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ED22" w14:textId="77777777" w:rsidR="00E53068" w:rsidRPr="00206F87" w:rsidRDefault="00E53068" w:rsidP="00E53068">
      <w:pPr>
        <w:pStyle w:val="TitleArticle"/>
        <w:rPr>
          <w:caps w:val="0"/>
        </w:rPr>
      </w:pPr>
      <w:r w:rsidRPr="00206F87">
        <w:rPr>
          <w:caps w:val="0"/>
        </w:rPr>
        <w:t xml:space="preserve">Синтез и исследование Ru-содержащих катализаторов гидрирования глюкозы на </w:t>
      </w:r>
      <w:proofErr w:type="spellStart"/>
      <w:r w:rsidRPr="00206F87">
        <w:rPr>
          <w:caps w:val="0"/>
        </w:rPr>
        <w:t>мезоструктурированном</w:t>
      </w:r>
      <w:proofErr w:type="spellEnd"/>
      <w:r w:rsidRPr="00206F87">
        <w:rPr>
          <w:caps w:val="0"/>
        </w:rPr>
        <w:t xml:space="preserve"> углероде</w:t>
      </w:r>
    </w:p>
    <w:p w14:paraId="4F291947" w14:textId="1AFFFDD1" w:rsidR="00E53068" w:rsidRPr="00206F87" w:rsidRDefault="00E53068" w:rsidP="00E53068">
      <w:pPr>
        <w:pStyle w:val="Author"/>
      </w:pPr>
      <w:r w:rsidRPr="00206F87">
        <w:rPr>
          <w:bCs/>
        </w:rPr>
        <w:t>Ю. Н. Зайцева</w:t>
      </w:r>
      <w:r w:rsidRPr="00206F87">
        <w:rPr>
          <w:bCs/>
          <w:vertAlign w:val="superscript"/>
          <w:lang w:val="en-US"/>
        </w:rPr>
        <w:t>a</w:t>
      </w:r>
      <w:r w:rsidRPr="00206F87">
        <w:rPr>
          <w:vertAlign w:val="superscript"/>
        </w:rPr>
        <w:t>*</w:t>
      </w:r>
      <w:r w:rsidRPr="00206F87">
        <w:t xml:space="preserve">, </w:t>
      </w:r>
      <w:r w:rsidRPr="00206F87">
        <w:rPr>
          <w:bCs/>
        </w:rPr>
        <w:t xml:space="preserve">А. О. </w:t>
      </w:r>
      <w:proofErr w:type="spellStart"/>
      <w:r w:rsidRPr="00206F87">
        <w:rPr>
          <w:bCs/>
        </w:rPr>
        <w:t>Еремина</w:t>
      </w:r>
      <w:r w:rsidRPr="00206F87">
        <w:rPr>
          <w:vertAlign w:val="superscript"/>
        </w:rPr>
        <w:t>а</w:t>
      </w:r>
      <w:proofErr w:type="spellEnd"/>
      <w:r w:rsidRPr="00206F87">
        <w:t xml:space="preserve">, </w:t>
      </w:r>
      <w:r w:rsidRPr="00206F87">
        <w:rPr>
          <w:bCs/>
        </w:rPr>
        <w:t xml:space="preserve">В. В. </w:t>
      </w:r>
      <w:proofErr w:type="gramStart"/>
      <w:r w:rsidRPr="00206F87">
        <w:rPr>
          <w:bCs/>
        </w:rPr>
        <w:t>Сычев</w:t>
      </w:r>
      <w:r w:rsidRPr="00206F87">
        <w:rPr>
          <w:vertAlign w:val="superscript"/>
        </w:rPr>
        <w:t>а,</w:t>
      </w:r>
      <w:r w:rsidRPr="00206F87">
        <w:rPr>
          <w:vertAlign w:val="superscript"/>
          <w:lang w:val="en-US"/>
        </w:rPr>
        <w:t>b</w:t>
      </w:r>
      <w:proofErr w:type="gramEnd"/>
      <w:r w:rsidRPr="00206F87">
        <w:rPr>
          <w:vertAlign w:val="superscript"/>
        </w:rPr>
        <w:t xml:space="preserve"> </w:t>
      </w:r>
      <w:r w:rsidRPr="00206F87">
        <w:t xml:space="preserve">, </w:t>
      </w:r>
      <w:r w:rsidRPr="00206F87">
        <w:br/>
      </w:r>
      <w:r w:rsidRPr="00206F87">
        <w:rPr>
          <w:bCs/>
        </w:rPr>
        <w:t>В. А. Голубков</w:t>
      </w:r>
      <w:r w:rsidRPr="00206F87">
        <w:rPr>
          <w:vertAlign w:val="superscript"/>
        </w:rPr>
        <w:t>а</w:t>
      </w:r>
      <w:r w:rsidRPr="00206F87">
        <w:rPr>
          <w:bCs/>
        </w:rPr>
        <w:t xml:space="preserve">, С. А. </w:t>
      </w:r>
      <w:proofErr w:type="spellStart"/>
      <w:r w:rsidRPr="00206F87">
        <w:rPr>
          <w:bCs/>
        </w:rPr>
        <w:t>Новикова</w:t>
      </w:r>
      <w:r w:rsidRPr="00206F87">
        <w:rPr>
          <w:vertAlign w:val="superscript"/>
        </w:rPr>
        <w:t>а</w:t>
      </w:r>
      <w:proofErr w:type="spellEnd"/>
      <w:r w:rsidRPr="00206F87">
        <w:rPr>
          <w:vertAlign w:val="superscript"/>
        </w:rPr>
        <w:t xml:space="preserve"> </w:t>
      </w:r>
      <w:r w:rsidRPr="00206F87">
        <w:rPr>
          <w:vertAlign w:val="subscript"/>
        </w:rPr>
        <w:t>,</w:t>
      </w:r>
      <w:r w:rsidRPr="00206F87">
        <w:t xml:space="preserve"> О. П. Таран</w:t>
      </w:r>
      <w:r w:rsidRPr="00206F87">
        <w:rPr>
          <w:vertAlign w:val="superscript"/>
        </w:rPr>
        <w:t>а,</w:t>
      </w:r>
      <w:r w:rsidRPr="00206F87">
        <w:rPr>
          <w:vertAlign w:val="superscript"/>
          <w:lang w:val="en-US"/>
        </w:rPr>
        <w:t>b</w:t>
      </w:r>
      <w:r w:rsidRPr="00206F87">
        <w:t xml:space="preserve">, С.Д. </w:t>
      </w:r>
      <w:proofErr w:type="spellStart"/>
      <w:r w:rsidRPr="00206F87">
        <w:t>Кирик</w:t>
      </w:r>
      <w:r w:rsidRPr="00206F87">
        <w:rPr>
          <w:vertAlign w:val="superscript"/>
        </w:rPr>
        <w:t>а</w:t>
      </w:r>
      <w:proofErr w:type="spellEnd"/>
      <w:r w:rsidRPr="00206F87">
        <w:rPr>
          <w:vertAlign w:val="superscript"/>
        </w:rPr>
        <w:t>,</w:t>
      </w:r>
      <w:r w:rsidRPr="00206F87">
        <w:rPr>
          <w:vertAlign w:val="superscript"/>
          <w:lang w:val="en-US"/>
        </w:rPr>
        <w:t>b</w:t>
      </w:r>
    </w:p>
    <w:p w14:paraId="184EAA47" w14:textId="77777777" w:rsidR="00E53068" w:rsidRPr="00206F87" w:rsidRDefault="00E53068" w:rsidP="00921158">
      <w:pPr>
        <w:pStyle w:val="BodyL"/>
        <w:ind w:left="708"/>
        <w:rPr>
          <w:lang w:eastAsia="ru-RU"/>
        </w:rPr>
      </w:pPr>
    </w:p>
    <w:p w14:paraId="21C2589E" w14:textId="4F5E9C44" w:rsidR="00921158" w:rsidRPr="00206F87" w:rsidRDefault="00921158" w:rsidP="00921158">
      <w:pPr>
        <w:pStyle w:val="BodyL"/>
        <w:ind w:left="708"/>
        <w:rPr>
          <w:lang w:eastAsia="ru-RU"/>
        </w:rPr>
      </w:pPr>
      <w:r w:rsidRPr="00206F87">
        <w:rPr>
          <w:lang w:eastAsia="ru-RU"/>
        </w:rPr>
        <w:t xml:space="preserve">Анализ значений энергии связи S2p </w:t>
      </w:r>
      <w:r w:rsidRPr="00206F87">
        <w:rPr>
          <w:noProof/>
          <w:lang w:eastAsia="ru-RU"/>
        </w:rPr>
        <w:t>[1, 2]</w:t>
      </w:r>
      <w:r w:rsidRPr="00206F87">
        <w:rPr>
          <w:lang w:eastAsia="ru-RU"/>
        </w:rPr>
        <w:t xml:space="preserve"> образца </w:t>
      </w:r>
      <w:r w:rsidRPr="00206F87">
        <w:t>2Ru/CMK-3_sulf показал, что сера присутствует в виде сульфида (</w:t>
      </w:r>
      <w:r w:rsidRPr="00206F87">
        <w:rPr>
          <w:lang w:eastAsia="ru-RU"/>
        </w:rPr>
        <w:t>S</w:t>
      </w:r>
      <w:r w:rsidRPr="00206F87">
        <w:rPr>
          <w:vertAlign w:val="superscript"/>
          <w:lang w:eastAsia="ru-RU"/>
        </w:rPr>
        <w:t>2-</w:t>
      </w:r>
      <w:r w:rsidRPr="00206F87">
        <w:rPr>
          <w:lang w:eastAsia="ru-RU"/>
        </w:rPr>
        <w:t xml:space="preserve">), так как имеет </w:t>
      </w:r>
      <w:proofErr w:type="spellStart"/>
      <w:r w:rsidRPr="00206F87">
        <w:t>Е</w:t>
      </w:r>
      <w:r w:rsidRPr="00206F87">
        <w:rPr>
          <w:vertAlign w:val="subscript"/>
        </w:rPr>
        <w:t>св</w:t>
      </w:r>
      <w:proofErr w:type="spellEnd"/>
      <w:r w:rsidRPr="00206F87">
        <w:t xml:space="preserve"> 163.3 </w:t>
      </w:r>
      <w:proofErr w:type="gramStart"/>
      <w:r w:rsidRPr="00206F87">
        <w:t xml:space="preserve">эВ  </w:t>
      </w:r>
      <w:r w:rsidRPr="00206F87">
        <w:rPr>
          <w:lang w:eastAsia="ru-RU"/>
        </w:rPr>
        <w:t>Пик</w:t>
      </w:r>
      <w:proofErr w:type="gramEnd"/>
      <w:r w:rsidRPr="00206F87">
        <w:rPr>
          <w:lang w:eastAsia="ru-RU"/>
        </w:rPr>
        <w:t xml:space="preserve"> с </w:t>
      </w:r>
      <w:proofErr w:type="spellStart"/>
      <w:r w:rsidRPr="00206F87">
        <w:rPr>
          <w:lang w:eastAsia="ru-RU"/>
        </w:rPr>
        <w:t>Е</w:t>
      </w:r>
      <w:r w:rsidRPr="00206F87">
        <w:rPr>
          <w:vertAlign w:val="subscript"/>
          <w:lang w:eastAsia="ru-RU"/>
        </w:rPr>
        <w:t>св</w:t>
      </w:r>
      <w:proofErr w:type="spellEnd"/>
      <w:r w:rsidRPr="00206F87">
        <w:rPr>
          <w:lang w:eastAsia="ru-RU"/>
        </w:rPr>
        <w:t xml:space="preserve"> 168.2 эВ, характерный для серы в виде сульфат-ионов (SO</w:t>
      </w:r>
      <w:r w:rsidRPr="00206F87">
        <w:rPr>
          <w:vertAlign w:val="subscript"/>
          <w:lang w:eastAsia="ru-RU"/>
        </w:rPr>
        <w:t>4</w:t>
      </w:r>
      <w:r w:rsidRPr="00206F87">
        <w:rPr>
          <w:vertAlign w:val="superscript"/>
          <w:lang w:eastAsia="ru-RU"/>
        </w:rPr>
        <w:t>2-</w:t>
      </w:r>
      <w:r w:rsidRPr="00206F87">
        <w:rPr>
          <w:lang w:eastAsia="ru-RU"/>
        </w:rPr>
        <w:t>) отсутствует (рис. 1</w:t>
      </w:r>
      <w:r w:rsidRPr="00206F87">
        <w:rPr>
          <w:lang w:val="en-US" w:eastAsia="ru-RU"/>
        </w:rPr>
        <w:t>S</w:t>
      </w:r>
      <w:r w:rsidRPr="00206F87">
        <w:rPr>
          <w:lang w:eastAsia="ru-RU"/>
        </w:rPr>
        <w:t>). Таким образом, при нанесении рутения сера восстанавливается.</w:t>
      </w:r>
    </w:p>
    <w:p w14:paraId="4C607EED" w14:textId="303F1A7D" w:rsidR="00180082" w:rsidRPr="00206F87" w:rsidRDefault="00180082" w:rsidP="00FD1633">
      <w:pPr>
        <w:ind w:left="708"/>
        <w:rPr>
          <w:noProof/>
          <w:lang w:eastAsia="ru-RU"/>
        </w:rPr>
      </w:pPr>
    </w:p>
    <w:p w14:paraId="2669F2D2" w14:textId="6BCC8713" w:rsidR="00E0308D" w:rsidRPr="00206F87" w:rsidRDefault="00E0308D" w:rsidP="00FD1633">
      <w:pPr>
        <w:pStyle w:val="a8"/>
        <w:ind w:left="708"/>
        <w:rPr>
          <w:b/>
          <w:bCs/>
        </w:rPr>
      </w:pPr>
      <w:r w:rsidRPr="00206F87">
        <w:rPr>
          <w:noProof/>
          <w:lang w:eastAsia="ru-RU"/>
        </w:rPr>
        <w:drawing>
          <wp:inline distT="0" distB="0" distL="0" distR="0" wp14:anchorId="2066C7A2" wp14:editId="220562B4">
            <wp:extent cx="2520000" cy="2202677"/>
            <wp:effectExtent l="0" t="0" r="0" b="7620"/>
            <wp:docPr id="1116138021" name="Рисунок 1116138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20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805BA" w14:textId="4399BD4C" w:rsidR="00E0308D" w:rsidRPr="00206F87" w:rsidRDefault="00FB4870" w:rsidP="00FD1633">
      <w:pPr>
        <w:pStyle w:val="BodyLNoTab"/>
        <w:ind w:left="708"/>
        <w:rPr>
          <w:sz w:val="24"/>
          <w:szCs w:val="24"/>
        </w:rPr>
      </w:pPr>
      <w:r w:rsidRPr="00206F87">
        <w:rPr>
          <w:b/>
          <w:bCs/>
          <w:sz w:val="24"/>
          <w:szCs w:val="24"/>
        </w:rPr>
        <w:t>Рис.</w:t>
      </w:r>
      <w:r w:rsidR="00C92F6F" w:rsidRPr="00206F87">
        <w:rPr>
          <w:b/>
          <w:bCs/>
          <w:sz w:val="24"/>
          <w:szCs w:val="24"/>
        </w:rPr>
        <w:t>1</w:t>
      </w:r>
      <w:r w:rsidR="00C92F6F" w:rsidRPr="00206F87">
        <w:rPr>
          <w:b/>
          <w:bCs/>
          <w:sz w:val="24"/>
          <w:szCs w:val="24"/>
          <w:lang w:val="en-US"/>
        </w:rPr>
        <w:t>S</w:t>
      </w:r>
      <w:r w:rsidRPr="00206F87">
        <w:rPr>
          <w:sz w:val="24"/>
          <w:szCs w:val="24"/>
        </w:rPr>
        <w:t xml:space="preserve"> РФЭ с</w:t>
      </w:r>
      <w:r w:rsidR="00E0308D" w:rsidRPr="00206F87">
        <w:rPr>
          <w:sz w:val="24"/>
          <w:szCs w:val="24"/>
        </w:rPr>
        <w:t xml:space="preserve">пектр </w:t>
      </w:r>
      <w:r w:rsidRPr="00206F87">
        <w:rPr>
          <w:sz w:val="24"/>
          <w:szCs w:val="24"/>
          <w:lang w:val="en-US"/>
        </w:rPr>
        <w:t>S</w:t>
      </w:r>
      <w:r w:rsidRPr="00206F87">
        <w:rPr>
          <w:sz w:val="24"/>
          <w:szCs w:val="24"/>
        </w:rPr>
        <w:t>2</w:t>
      </w:r>
      <w:r w:rsidRPr="00206F87">
        <w:rPr>
          <w:sz w:val="24"/>
          <w:szCs w:val="24"/>
          <w:lang w:val="en-US"/>
        </w:rPr>
        <w:t>p</w:t>
      </w:r>
      <w:r w:rsidRPr="00206F87">
        <w:rPr>
          <w:sz w:val="24"/>
          <w:szCs w:val="24"/>
        </w:rPr>
        <w:t xml:space="preserve"> </w:t>
      </w:r>
      <w:r w:rsidR="00E0308D" w:rsidRPr="00206F87">
        <w:rPr>
          <w:sz w:val="24"/>
          <w:szCs w:val="24"/>
        </w:rPr>
        <w:t>катализатора 2</w:t>
      </w:r>
      <w:r w:rsidR="00E0308D" w:rsidRPr="00206F87">
        <w:rPr>
          <w:sz w:val="24"/>
          <w:szCs w:val="24"/>
          <w:lang w:val="en-US"/>
        </w:rPr>
        <w:t>Ru</w:t>
      </w:r>
      <w:r w:rsidR="00E0308D" w:rsidRPr="00206F87">
        <w:rPr>
          <w:sz w:val="24"/>
          <w:szCs w:val="24"/>
        </w:rPr>
        <w:t>/</w:t>
      </w:r>
      <w:r w:rsidR="00E0308D" w:rsidRPr="00206F87">
        <w:rPr>
          <w:sz w:val="24"/>
          <w:szCs w:val="24"/>
          <w:lang w:val="en-US"/>
        </w:rPr>
        <w:t>CMK</w:t>
      </w:r>
      <w:r w:rsidR="00E0308D" w:rsidRPr="00206F87">
        <w:rPr>
          <w:sz w:val="24"/>
          <w:szCs w:val="24"/>
        </w:rPr>
        <w:t>-3</w:t>
      </w:r>
    </w:p>
    <w:p w14:paraId="06AF3EDF" w14:textId="77777777" w:rsidR="00A64692" w:rsidRPr="00206F87" w:rsidRDefault="00A64692" w:rsidP="00FD1633">
      <w:pPr>
        <w:pStyle w:val="BodyL"/>
        <w:ind w:left="708"/>
        <w:rPr>
          <w:lang w:eastAsia="ru-RU"/>
        </w:rPr>
      </w:pPr>
    </w:p>
    <w:p w14:paraId="7DCE746A" w14:textId="77777777" w:rsidR="00921158" w:rsidRPr="00206F87" w:rsidRDefault="00921158" w:rsidP="00921158">
      <w:pPr>
        <w:spacing w:line="360" w:lineRule="auto"/>
        <w:ind w:left="708"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06F8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На микрофотографиях катализаторов 0.5Ru/CMK-3, 1Ru/CMK-3 и 2Ru/CMK-3_400 частицы рутения очень мелкие (средний диаметр менее 1 нм), из-за этого получить распределение частиц по размерам невозможно.</w:t>
      </w:r>
    </w:p>
    <w:p w14:paraId="20294AC9" w14:textId="77777777" w:rsidR="00451CFD" w:rsidRPr="00206F87" w:rsidRDefault="00451CFD" w:rsidP="00451CFD">
      <w:pPr>
        <w:pStyle w:val="a8"/>
        <w:ind w:left="708"/>
        <w:jc w:val="left"/>
      </w:pPr>
      <w:r w:rsidRPr="00206F87">
        <w:rPr>
          <w:b/>
          <w:bCs/>
        </w:rPr>
        <w:t>Таблица</w:t>
      </w:r>
      <w:r w:rsidRPr="00206F87">
        <w:t>. 1</w:t>
      </w:r>
      <w:r w:rsidRPr="00206F87">
        <w:rPr>
          <w:lang w:val="en-US"/>
        </w:rPr>
        <w:t>S</w:t>
      </w:r>
      <w:r w:rsidRPr="00206F87">
        <w:t xml:space="preserve"> Средние размеры частиц рутения по данным ПЭМ</w:t>
      </w:r>
    </w:p>
    <w:tbl>
      <w:tblPr>
        <w:tblW w:w="3333" w:type="pct"/>
        <w:jc w:val="center"/>
        <w:tblLook w:val="04A0" w:firstRow="1" w:lastRow="0" w:firstColumn="1" w:lastColumn="0" w:noHBand="0" w:noVBand="1"/>
      </w:tblPr>
      <w:tblGrid>
        <w:gridCol w:w="3114"/>
        <w:gridCol w:w="3115"/>
      </w:tblGrid>
      <w:tr w:rsidR="00451CFD" w:rsidRPr="00206F87" w14:paraId="51A832B6" w14:textId="77777777" w:rsidTr="00857FC0">
        <w:trPr>
          <w:trHeight w:val="35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B684" w14:textId="77777777" w:rsidR="00451CFD" w:rsidRPr="00206F87" w:rsidRDefault="00451CFD" w:rsidP="00857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F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Catalyst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DA51" w14:textId="77777777" w:rsidR="00451CFD" w:rsidRPr="00206F87" w:rsidRDefault="00451CFD" w:rsidP="00857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F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d±</w:t>
            </w:r>
            <w:r w:rsidRPr="00206F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SD</w:t>
            </w:r>
            <w:r w:rsidRPr="00206F8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a</w:t>
            </w:r>
            <w:r w:rsidRPr="00206F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06F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nm</w:t>
            </w:r>
            <w:proofErr w:type="spellEnd"/>
          </w:p>
        </w:tc>
      </w:tr>
      <w:tr w:rsidR="00451CFD" w:rsidRPr="00206F87" w14:paraId="1025B142" w14:textId="77777777" w:rsidTr="00857FC0">
        <w:trPr>
          <w:trHeight w:val="356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4F6D" w14:textId="77777777" w:rsidR="00451CFD" w:rsidRPr="00206F87" w:rsidRDefault="00451CFD" w:rsidP="00857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06F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2R</w:t>
            </w:r>
            <w:r w:rsidRPr="00206F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u/</w:t>
            </w:r>
            <w:r w:rsidRPr="00206F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CMK</w:t>
            </w:r>
            <w:r w:rsidRPr="00206F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E43D" w14:textId="77777777" w:rsidR="00451CFD" w:rsidRPr="00206F87" w:rsidRDefault="00451CFD" w:rsidP="00857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06F87">
              <w:rPr>
                <w:rFonts w:ascii="Times New Roman" w:hAnsi="Times New Roman" w:cs="Times New Roman"/>
                <w:color w:val="000000"/>
                <w:lang w:val="en-US"/>
              </w:rPr>
              <w:t>1.</w:t>
            </w:r>
            <w:r w:rsidRPr="00206F87">
              <w:rPr>
                <w:rFonts w:ascii="Times New Roman" w:hAnsi="Times New Roman" w:cs="Times New Roman"/>
                <w:color w:val="000000"/>
              </w:rPr>
              <w:t>7</w:t>
            </w:r>
            <w:r w:rsidRPr="00206F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±</w:t>
            </w:r>
            <w:r w:rsidRPr="00206F87">
              <w:rPr>
                <w:rFonts w:ascii="Times New Roman" w:hAnsi="Times New Roman" w:cs="Times New Roman"/>
                <w:color w:val="000000"/>
                <w:lang w:val="en-US"/>
              </w:rPr>
              <w:t>0.6</w:t>
            </w:r>
          </w:p>
        </w:tc>
      </w:tr>
      <w:tr w:rsidR="00451CFD" w:rsidRPr="00206F87" w14:paraId="27B56CFE" w14:textId="77777777" w:rsidTr="00857FC0">
        <w:trPr>
          <w:trHeight w:val="356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F431" w14:textId="77777777" w:rsidR="00451CFD" w:rsidRPr="00206F87" w:rsidRDefault="00451CFD" w:rsidP="00857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06F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2Ru/CMK-3_400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ACA7" w14:textId="77777777" w:rsidR="00451CFD" w:rsidRPr="00206F87" w:rsidRDefault="00451CFD" w:rsidP="00857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06F87">
              <w:rPr>
                <w:rFonts w:ascii="Times New Roman" w:hAnsi="Times New Roman" w:cs="Times New Roman"/>
                <w:color w:val="000000"/>
                <w:lang w:val="en-US"/>
              </w:rPr>
              <w:t>≈0.9</w:t>
            </w:r>
          </w:p>
        </w:tc>
      </w:tr>
      <w:tr w:rsidR="00451CFD" w:rsidRPr="00206F87" w14:paraId="79B886D2" w14:textId="77777777" w:rsidTr="00857FC0">
        <w:trPr>
          <w:trHeight w:val="356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1C72" w14:textId="77777777" w:rsidR="00451CFD" w:rsidRPr="00206F87" w:rsidRDefault="00451CFD" w:rsidP="00857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06F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2Ru/CMK-3_450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28E4" w14:textId="77777777" w:rsidR="00451CFD" w:rsidRPr="00206F87" w:rsidRDefault="00451CFD" w:rsidP="00857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06F87">
              <w:rPr>
                <w:rFonts w:ascii="Times New Roman" w:hAnsi="Times New Roman" w:cs="Times New Roman"/>
                <w:color w:val="000000"/>
                <w:lang w:val="en-US"/>
              </w:rPr>
              <w:t>1.1</w:t>
            </w:r>
            <w:r w:rsidRPr="00206F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±</w:t>
            </w:r>
            <w:r w:rsidRPr="00206F87">
              <w:rPr>
                <w:rFonts w:ascii="Times New Roman" w:hAnsi="Times New Roman" w:cs="Times New Roman"/>
                <w:color w:val="000000"/>
                <w:lang w:val="en-US"/>
              </w:rPr>
              <w:t>0.3</w:t>
            </w:r>
          </w:p>
        </w:tc>
      </w:tr>
      <w:tr w:rsidR="00451CFD" w:rsidRPr="00206F87" w14:paraId="585E231F" w14:textId="77777777" w:rsidTr="00857FC0">
        <w:trPr>
          <w:trHeight w:val="356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17E2" w14:textId="77777777" w:rsidR="00451CFD" w:rsidRPr="00206F87" w:rsidRDefault="00451CFD" w:rsidP="00857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06F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2Ru/CMK-3_500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FAAA" w14:textId="77777777" w:rsidR="00451CFD" w:rsidRPr="00206F87" w:rsidRDefault="00451CFD" w:rsidP="00857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06F87">
              <w:rPr>
                <w:rFonts w:ascii="Times New Roman" w:hAnsi="Times New Roman" w:cs="Times New Roman"/>
                <w:color w:val="000000"/>
                <w:lang w:val="en-US"/>
              </w:rPr>
              <w:t>1.</w:t>
            </w:r>
            <w:r w:rsidRPr="00206F87">
              <w:rPr>
                <w:rFonts w:ascii="Times New Roman" w:hAnsi="Times New Roman" w:cs="Times New Roman"/>
                <w:color w:val="000000"/>
              </w:rPr>
              <w:t>5</w:t>
            </w:r>
            <w:r w:rsidRPr="00206F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±</w:t>
            </w:r>
            <w:r w:rsidRPr="00206F87">
              <w:rPr>
                <w:rFonts w:ascii="Times New Roman" w:hAnsi="Times New Roman" w:cs="Times New Roman"/>
                <w:color w:val="000000"/>
                <w:lang w:val="en-US"/>
              </w:rPr>
              <w:t>0.3</w:t>
            </w:r>
          </w:p>
        </w:tc>
      </w:tr>
      <w:tr w:rsidR="00451CFD" w:rsidRPr="00206F87" w14:paraId="59A828E5" w14:textId="77777777" w:rsidTr="00857FC0">
        <w:trPr>
          <w:trHeight w:val="356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5486" w14:textId="77777777" w:rsidR="00451CFD" w:rsidRPr="00206F87" w:rsidRDefault="00451CFD" w:rsidP="00857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06F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2Ru/CMK-3_sulf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609D" w14:textId="77777777" w:rsidR="00451CFD" w:rsidRPr="00206F87" w:rsidRDefault="00451CFD" w:rsidP="00857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06F87">
              <w:rPr>
                <w:rFonts w:ascii="Times New Roman" w:hAnsi="Times New Roman" w:cs="Times New Roman"/>
                <w:color w:val="000000"/>
                <w:lang w:val="en-US"/>
              </w:rPr>
              <w:t>1.</w:t>
            </w:r>
            <w:r w:rsidRPr="00206F87">
              <w:rPr>
                <w:rFonts w:ascii="Times New Roman" w:hAnsi="Times New Roman" w:cs="Times New Roman"/>
                <w:color w:val="000000"/>
              </w:rPr>
              <w:t>2</w:t>
            </w:r>
            <w:r w:rsidRPr="00206F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±</w:t>
            </w:r>
            <w:r w:rsidRPr="00206F87">
              <w:rPr>
                <w:rFonts w:ascii="Times New Roman" w:hAnsi="Times New Roman" w:cs="Times New Roman"/>
                <w:color w:val="000000"/>
                <w:lang w:val="en-US"/>
              </w:rPr>
              <w:t>0.3</w:t>
            </w:r>
          </w:p>
        </w:tc>
      </w:tr>
      <w:tr w:rsidR="00451CFD" w:rsidRPr="00206F87" w14:paraId="62613F17" w14:textId="77777777" w:rsidTr="00857FC0">
        <w:trPr>
          <w:trHeight w:val="35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CC6F" w14:textId="77777777" w:rsidR="00451CFD" w:rsidRPr="00206F87" w:rsidRDefault="00451CFD" w:rsidP="00857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06F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3Ru/CMK-3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7FBC" w14:textId="77777777" w:rsidR="00451CFD" w:rsidRPr="00206F87" w:rsidRDefault="00451CFD" w:rsidP="00857F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06F87">
              <w:rPr>
                <w:rFonts w:ascii="Times New Roman" w:hAnsi="Times New Roman" w:cs="Times New Roman"/>
                <w:color w:val="000000"/>
                <w:lang w:val="en-US"/>
              </w:rPr>
              <w:t>1.9±0.4</w:t>
            </w:r>
          </w:p>
        </w:tc>
      </w:tr>
    </w:tbl>
    <w:p w14:paraId="47BE2F7E" w14:textId="77777777" w:rsidR="00451CFD" w:rsidRPr="00206F87" w:rsidRDefault="00451CFD" w:rsidP="00451CFD">
      <w:pPr>
        <w:ind w:left="708"/>
        <w:rPr>
          <w:rFonts w:ascii="Times New Roman" w:hAnsi="Times New Roman" w:cs="Times New Roman"/>
          <w:sz w:val="24"/>
          <w:szCs w:val="24"/>
        </w:rPr>
      </w:pPr>
      <w:r w:rsidRPr="00206F8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206F8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6F87">
        <w:rPr>
          <w:rFonts w:ascii="Times New Roman" w:hAnsi="Times New Roman" w:cs="Times New Roman"/>
          <w:sz w:val="24"/>
          <w:szCs w:val="24"/>
        </w:rPr>
        <w:t xml:space="preserve">среднее арифметическое и стандартное отклонение распределения частиц рутения по размерам </w:t>
      </w:r>
    </w:p>
    <w:p w14:paraId="09136296" w14:textId="7B218A69" w:rsidR="00944CC6" w:rsidRPr="00206F87" w:rsidRDefault="00944CC6" w:rsidP="00FD1633">
      <w:pPr>
        <w:ind w:left="708"/>
      </w:pPr>
    </w:p>
    <w:p w14:paraId="7CA96D21" w14:textId="6638FA82" w:rsidR="00E7744C" w:rsidRPr="00206F87" w:rsidRDefault="00921158" w:rsidP="00FD1633">
      <w:pPr>
        <w:ind w:left="708"/>
        <w:rPr>
          <w:lang w:val="en-US"/>
        </w:rPr>
      </w:pPr>
      <w:r w:rsidRPr="00206F87">
        <w:rPr>
          <w:noProof/>
          <w:lang w:eastAsia="ru-RU"/>
        </w:rPr>
        <w:drawing>
          <wp:inline distT="0" distB="0" distL="0" distR="0" wp14:anchorId="34BE6498" wp14:editId="13806F96">
            <wp:extent cx="5940425" cy="6131391"/>
            <wp:effectExtent l="0" t="0" r="3175" b="3175"/>
            <wp:docPr id="3" name="Рисунок 3" descr="C:\Users\Пользователь\Desktop\Статьи\ЖНХ Ru-CMK\Микроскопия\ПЭМ\Grap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татьи\ЖНХ Ru-CMK\Микроскопия\ПЭМ\Graph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3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1DB29" w14:textId="58B6E2A4" w:rsidR="00C14113" w:rsidRPr="00206F87" w:rsidRDefault="00C14113" w:rsidP="00FD1633">
      <w:pPr>
        <w:spacing w:line="360" w:lineRule="auto"/>
        <w:ind w:left="708"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06F87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14:ligatures w14:val="none"/>
        </w:rPr>
        <w:t>Рис.</w:t>
      </w:r>
      <w:r w:rsidR="00921158" w:rsidRPr="00206F87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14:ligatures w14:val="none"/>
        </w:rPr>
        <w:t xml:space="preserve"> 2</w:t>
      </w:r>
      <w:r w:rsidR="00921158" w:rsidRPr="00206F87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en-US"/>
          <w14:ligatures w14:val="none"/>
        </w:rPr>
        <w:t>S</w:t>
      </w:r>
      <w:r w:rsidRPr="00206F8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Распределение частиц рутения по размерам по данным ПЭМ</w:t>
      </w:r>
    </w:p>
    <w:p w14:paraId="5D36A67A" w14:textId="77777777" w:rsidR="00F47FFA" w:rsidRPr="00206F87" w:rsidRDefault="00F47FFA" w:rsidP="00FD1633">
      <w:pPr>
        <w:spacing w:line="360" w:lineRule="auto"/>
        <w:ind w:left="708"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4CCABCF3" w14:textId="77777777" w:rsidR="00C14113" w:rsidRPr="00206F87" w:rsidRDefault="00C14113" w:rsidP="00FD1633">
      <w:pPr>
        <w:ind w:left="708"/>
      </w:pPr>
      <w:r w:rsidRPr="00206F87">
        <w:rPr>
          <w:noProof/>
          <w:lang w:eastAsia="ru-RU"/>
        </w:rPr>
        <w:drawing>
          <wp:inline distT="0" distB="0" distL="0" distR="0" wp14:anchorId="09DD097E" wp14:editId="7FC1D4ED">
            <wp:extent cx="5832475" cy="22275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FA553" w14:textId="76554873" w:rsidR="00C14113" w:rsidRPr="00206F87" w:rsidRDefault="00C14113" w:rsidP="00FD1633">
      <w:pPr>
        <w:ind w:left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6F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Рис.</w:t>
      </w:r>
      <w:r w:rsidR="00921158" w:rsidRPr="00206F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</w:t>
      </w:r>
      <w:r w:rsidR="00921158" w:rsidRPr="00206F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</w:t>
      </w:r>
      <w:r w:rsidRPr="00206F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Кинетические кривые глюкозы и сорбита в присутствии разных катализаторов (условия реакции)</w:t>
      </w:r>
    </w:p>
    <w:p w14:paraId="0B361BF9" w14:textId="77777777" w:rsidR="00C14113" w:rsidRPr="00206F87" w:rsidRDefault="00C14113" w:rsidP="00FD1633">
      <w:pPr>
        <w:ind w:left="708"/>
      </w:pPr>
    </w:p>
    <w:p w14:paraId="35DBE97D" w14:textId="77777777" w:rsidR="00C14113" w:rsidRPr="00206F87" w:rsidRDefault="00C14113" w:rsidP="00FD1633">
      <w:pPr>
        <w:ind w:left="708"/>
      </w:pPr>
      <w:r w:rsidRPr="00206F87">
        <w:rPr>
          <w:noProof/>
          <w:lang w:eastAsia="ru-RU"/>
        </w:rPr>
        <w:drawing>
          <wp:inline distT="0" distB="0" distL="0" distR="0" wp14:anchorId="4A12841B" wp14:editId="4362CAF6">
            <wp:extent cx="3599695" cy="2755398"/>
            <wp:effectExtent l="0" t="0" r="127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95" cy="275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92591" w14:textId="0A4C77A7" w:rsidR="00C14113" w:rsidRPr="00206F87" w:rsidRDefault="00C14113" w:rsidP="00FD1633">
      <w:pPr>
        <w:ind w:left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6F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Рис.</w:t>
      </w:r>
      <w:r w:rsidR="00921158" w:rsidRPr="00206F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</w:t>
      </w:r>
      <w:r w:rsidR="00921158" w:rsidRPr="00206F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</w:t>
      </w:r>
      <w:r w:rsidRPr="00206F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06F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Графики расходования глюкозы в реакции гидрирования в координатах первого порядка</w:t>
      </w:r>
    </w:p>
    <w:p w14:paraId="0FFA5F4E" w14:textId="482BE05A" w:rsidR="00C14113" w:rsidRPr="00206F87" w:rsidRDefault="00C14113" w:rsidP="00FD1633">
      <w:pPr>
        <w:ind w:left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6F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Таблица.</w:t>
      </w:r>
      <w:r w:rsidR="00921158" w:rsidRPr="00206F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</w:t>
      </w:r>
      <w:r w:rsidR="00921158" w:rsidRPr="00206F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</w:t>
      </w:r>
      <w:r w:rsidRPr="00206F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47FFA" w:rsidRPr="00206F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206F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онстанты скорости реакции и</w:t>
      </w:r>
      <w:r w:rsidR="00E53068" w:rsidRPr="00206F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их</w:t>
      </w:r>
      <w:r w:rsidRPr="00206F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доверительный интервал в присутствии разных катализаторов</w:t>
      </w:r>
    </w:p>
    <w:tbl>
      <w:tblPr>
        <w:tblW w:w="7230" w:type="dxa"/>
        <w:jc w:val="center"/>
        <w:tblLook w:val="04A0" w:firstRow="1" w:lastRow="0" w:firstColumn="1" w:lastColumn="0" w:noHBand="0" w:noVBand="1"/>
      </w:tblPr>
      <w:tblGrid>
        <w:gridCol w:w="2127"/>
        <w:gridCol w:w="2976"/>
        <w:gridCol w:w="2127"/>
      </w:tblGrid>
      <w:tr w:rsidR="00C14113" w:rsidRPr="00206F87" w14:paraId="1AFE8DDE" w14:textId="77777777" w:rsidTr="00E53068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6E6E4" w14:textId="0AE1FC1A" w:rsidR="00C14113" w:rsidRPr="00206F87" w:rsidRDefault="00E53068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Катализатор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46B1B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константа скорости первого порядка, сек</w:t>
            </w:r>
            <w:r w:rsidRPr="00206F87">
              <w:rPr>
                <w:sz w:val="22"/>
                <w:szCs w:val="22"/>
                <w:vertAlign w:val="superscript"/>
                <w:lang w:eastAsia="ru-RU"/>
              </w:rPr>
              <w:t>-1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C014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доверительный интервал к. сек</w:t>
            </w:r>
            <w:r w:rsidRPr="00206F87">
              <w:rPr>
                <w:sz w:val="22"/>
                <w:szCs w:val="22"/>
                <w:vertAlign w:val="superscript"/>
                <w:lang w:eastAsia="ru-RU"/>
              </w:rPr>
              <w:noBreakHyphen/>
              <w:t>1</w:t>
            </w:r>
          </w:p>
        </w:tc>
      </w:tr>
      <w:tr w:rsidR="00C14113" w:rsidRPr="00206F87" w14:paraId="706AF964" w14:textId="77777777" w:rsidTr="00E53068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45E1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2Ru/CMK-3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A67A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3.65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52B6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0.38</w:t>
            </w:r>
          </w:p>
        </w:tc>
      </w:tr>
      <w:tr w:rsidR="00C14113" w:rsidRPr="00206F87" w14:paraId="724C30BA" w14:textId="77777777" w:rsidTr="00E53068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5309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2Ru/CMK-3_400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54B7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1.36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BF29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0.18</w:t>
            </w:r>
          </w:p>
        </w:tc>
      </w:tr>
      <w:tr w:rsidR="00C14113" w:rsidRPr="00206F87" w14:paraId="729F69BA" w14:textId="77777777" w:rsidTr="00E53068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4F8C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2Ru/CMK-3_450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90FD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2.53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1FBD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0.22</w:t>
            </w:r>
          </w:p>
        </w:tc>
      </w:tr>
      <w:tr w:rsidR="00C14113" w:rsidRPr="00206F87" w14:paraId="7A4078AC" w14:textId="77777777" w:rsidTr="00E53068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FD21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2Ru/CMK-3_500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BEDF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1.58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295D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0.11</w:t>
            </w:r>
          </w:p>
        </w:tc>
      </w:tr>
      <w:tr w:rsidR="00C14113" w:rsidRPr="00206F87" w14:paraId="5194596D" w14:textId="77777777" w:rsidTr="00E53068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5EEA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2Ru/CMK-3_sulf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F75F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1.92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D279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0.19</w:t>
            </w:r>
          </w:p>
        </w:tc>
      </w:tr>
      <w:tr w:rsidR="00C14113" w:rsidRPr="00206F87" w14:paraId="6A92C8EB" w14:textId="77777777" w:rsidTr="00E53068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92E6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0.5Ru/CMK-3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5566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0.52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0DB6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0.00</w:t>
            </w:r>
          </w:p>
        </w:tc>
      </w:tr>
      <w:tr w:rsidR="00C14113" w:rsidRPr="00206F87" w14:paraId="3E2DF8C1" w14:textId="77777777" w:rsidTr="00E53068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DC5B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1Ru/CMK-3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41A2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2.55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D4FF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0.16</w:t>
            </w:r>
          </w:p>
        </w:tc>
      </w:tr>
      <w:tr w:rsidR="00C14113" w:rsidRPr="00206F87" w14:paraId="15F8D5EC" w14:textId="77777777" w:rsidTr="00E53068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CDD9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2Ru/CMK-3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61A71D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3.65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06F5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0.38</w:t>
            </w:r>
          </w:p>
        </w:tc>
      </w:tr>
      <w:tr w:rsidR="00C14113" w:rsidRPr="00206F87" w14:paraId="25B422B2" w14:textId="77777777" w:rsidTr="00E53068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8E50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lastRenderedPageBreak/>
              <w:t>3Ru/CMK-3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42CC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2.39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3444" w14:textId="77777777" w:rsidR="00C14113" w:rsidRPr="00206F87" w:rsidRDefault="00C14113" w:rsidP="008905A0">
            <w:pPr>
              <w:pStyle w:val="BodyLNoTab"/>
              <w:spacing w:line="240" w:lineRule="auto"/>
              <w:rPr>
                <w:sz w:val="22"/>
                <w:szCs w:val="22"/>
                <w:lang w:eastAsia="ru-RU"/>
              </w:rPr>
            </w:pPr>
            <w:r w:rsidRPr="00206F87">
              <w:rPr>
                <w:sz w:val="22"/>
                <w:szCs w:val="22"/>
                <w:lang w:eastAsia="ru-RU"/>
              </w:rPr>
              <w:t>0.24</w:t>
            </w:r>
          </w:p>
        </w:tc>
      </w:tr>
    </w:tbl>
    <w:p w14:paraId="0AA3D92A" w14:textId="77777777" w:rsidR="00C14113" w:rsidRPr="00206F87" w:rsidRDefault="00C14113" w:rsidP="00FD1633">
      <w:pPr>
        <w:ind w:left="708"/>
      </w:pPr>
    </w:p>
    <w:p w14:paraId="4ACED335" w14:textId="5CD71B54" w:rsidR="00C14113" w:rsidRPr="00206F87" w:rsidRDefault="00C14113" w:rsidP="00FD1633">
      <w:pPr>
        <w:pStyle w:val="BodyL"/>
        <w:ind w:left="708"/>
      </w:pPr>
      <w:r w:rsidRPr="00206F87">
        <w:t>Зависимость константы скорости реакции гидрирования глюкозы от содержания рутения на носителе СМК-3 (</w:t>
      </w:r>
      <w:r w:rsidR="00F05FAC" w:rsidRPr="00206F87">
        <w:t>рис. 5</w:t>
      </w:r>
      <w:r w:rsidR="00F05FAC" w:rsidRPr="00206F87">
        <w:rPr>
          <w:lang w:val="en-US"/>
        </w:rPr>
        <w:t>S</w:t>
      </w:r>
      <w:r w:rsidR="00F05FAC" w:rsidRPr="00206F87">
        <w:t>)</w:t>
      </w:r>
      <w:r w:rsidRPr="00206F87">
        <w:t xml:space="preserve"> имеет экстремальный характер. При этом катализатор с 2 масс. % </w:t>
      </w:r>
      <w:r w:rsidRPr="00206F87">
        <w:rPr>
          <w:lang w:val="en-US"/>
        </w:rPr>
        <w:t>Ru</w:t>
      </w:r>
      <w:r w:rsidRPr="00206F87">
        <w:t xml:space="preserve"> показывает максимальную эффективность. При повышении содержания до 3 масс. % </w:t>
      </w:r>
      <w:r w:rsidRPr="00206F87">
        <w:rPr>
          <w:lang w:val="en-US"/>
        </w:rPr>
        <w:t>Ru</w:t>
      </w:r>
      <w:r w:rsidRPr="00206F87">
        <w:t xml:space="preserve">, активность катализатора в гидрировании глюкозы падает, что </w:t>
      </w:r>
      <w:r w:rsidR="00A16E54" w:rsidRPr="00206F87">
        <w:t>возможно</w:t>
      </w:r>
      <w:r w:rsidRPr="00206F87">
        <w:t xml:space="preserve"> связано с увеличением размеров частиц и блокировкой ими пор. </w:t>
      </w:r>
    </w:p>
    <w:p w14:paraId="7B8985DF" w14:textId="77777777" w:rsidR="00C14113" w:rsidRPr="00206F87" w:rsidRDefault="00C14113" w:rsidP="00FD1633">
      <w:pPr>
        <w:ind w:left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E800D01" w14:textId="5B04AB90" w:rsidR="00C14113" w:rsidRPr="00206F87" w:rsidRDefault="00F47FFA" w:rsidP="00F47FFA">
      <w:pPr>
        <w:ind w:left="708"/>
      </w:pPr>
      <w:r w:rsidRPr="00206F87">
        <w:rPr>
          <w:noProof/>
          <w:lang w:eastAsia="ru-RU"/>
        </w:rPr>
        <w:drawing>
          <wp:inline distT="0" distB="0" distL="0" distR="0" wp14:anchorId="64B7D406" wp14:editId="23F59ECE">
            <wp:extent cx="3602990" cy="2756535"/>
            <wp:effectExtent l="0" t="0" r="0" b="5715"/>
            <wp:docPr id="4" name="Рисунок 4" descr="C:\Users\Пользователь\Desktop\Статьи\ЖНХ Ru-CMK\Катализ\Grap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Статьи\ЖНХ Ru-CMK\Катализ\Graph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FAB57" w14:textId="04EC92CB" w:rsidR="00C14113" w:rsidRPr="00206F87" w:rsidRDefault="00C14113" w:rsidP="00FD1633">
      <w:pPr>
        <w:pStyle w:val="BodyL"/>
        <w:spacing w:line="240" w:lineRule="auto"/>
        <w:ind w:left="708" w:firstLine="0"/>
        <w:rPr>
          <w:sz w:val="24"/>
          <w:szCs w:val="24"/>
        </w:rPr>
      </w:pPr>
      <w:r w:rsidRPr="00206F87">
        <w:rPr>
          <w:b/>
          <w:bCs/>
          <w:sz w:val="24"/>
          <w:szCs w:val="24"/>
        </w:rPr>
        <w:t>Рис.</w:t>
      </w:r>
      <w:r w:rsidR="00921158" w:rsidRPr="00206F87">
        <w:rPr>
          <w:b/>
          <w:bCs/>
          <w:sz w:val="24"/>
          <w:szCs w:val="24"/>
        </w:rPr>
        <w:t xml:space="preserve"> 5</w:t>
      </w:r>
      <w:r w:rsidR="00921158" w:rsidRPr="00206F87">
        <w:rPr>
          <w:b/>
          <w:bCs/>
          <w:sz w:val="24"/>
          <w:szCs w:val="24"/>
          <w:lang w:val="en-US"/>
        </w:rPr>
        <w:t>S</w:t>
      </w:r>
      <w:r w:rsidRPr="00206F87">
        <w:rPr>
          <w:b/>
          <w:bCs/>
          <w:sz w:val="24"/>
          <w:szCs w:val="24"/>
        </w:rPr>
        <w:t xml:space="preserve"> </w:t>
      </w:r>
      <w:r w:rsidRPr="00206F87">
        <w:rPr>
          <w:sz w:val="24"/>
          <w:szCs w:val="24"/>
        </w:rPr>
        <w:t>Зависимость константы скорости реакции гидрирования глюкозы от содержания рутения на носителе СМК-3</w:t>
      </w:r>
    </w:p>
    <w:p w14:paraId="2AF66CDC" w14:textId="4268051E" w:rsidR="00C14113" w:rsidRPr="00206F87" w:rsidRDefault="00C14113" w:rsidP="00FD1633">
      <w:pPr>
        <w:ind w:left="708" w:firstLine="708"/>
      </w:pPr>
    </w:p>
    <w:p w14:paraId="057BDE79" w14:textId="77777777" w:rsidR="00C14113" w:rsidRPr="00206F87" w:rsidRDefault="00C14113" w:rsidP="00FD1633">
      <w:pPr>
        <w:ind w:left="708" w:firstLine="708"/>
      </w:pPr>
    </w:p>
    <w:p w14:paraId="7ABC905F" w14:textId="2CC2C87D" w:rsidR="00C14113" w:rsidRPr="00206F87" w:rsidRDefault="00C14113" w:rsidP="00FD1633">
      <w:pPr>
        <w:pStyle w:val="EndNoteBibliography"/>
        <w:spacing w:after="0"/>
        <w:ind w:left="1428" w:hanging="720"/>
      </w:pPr>
      <w:r w:rsidRPr="00206F87">
        <w:t>1.</w:t>
      </w:r>
      <w:r w:rsidRPr="00206F87">
        <w:tab/>
        <w:t xml:space="preserve">Zhuang, S.-X., et al., </w:t>
      </w:r>
      <w:r w:rsidRPr="00206F87">
        <w:rPr>
          <w:i/>
        </w:rPr>
        <w:t>Catalytic conversion of CO, NO and SO2 on supported sulfide catalysts: II. Catalytic reduction of NO and SO2 by CO.</w:t>
      </w:r>
      <w:r w:rsidRPr="00206F87">
        <w:t xml:space="preserve"> Applied Catalysis B: Environmental, 2001. </w:t>
      </w:r>
      <w:r w:rsidRPr="00206F87">
        <w:rPr>
          <w:b/>
        </w:rPr>
        <w:t>31</w:t>
      </w:r>
      <w:r w:rsidRPr="00206F87">
        <w:t>(2): p. 133-143.</w:t>
      </w:r>
    </w:p>
    <w:p w14:paraId="4AB75E35" w14:textId="77777777" w:rsidR="00C14113" w:rsidRPr="00C14113" w:rsidRDefault="00C14113" w:rsidP="00FD1633">
      <w:pPr>
        <w:pStyle w:val="EndNoteBibliography"/>
        <w:ind w:left="1428" w:hanging="720"/>
      </w:pPr>
      <w:r w:rsidRPr="00206F87">
        <w:t>2.</w:t>
      </w:r>
      <w:r w:rsidRPr="00206F87">
        <w:tab/>
        <w:t xml:space="preserve">Sanders, A., et al., </w:t>
      </w:r>
      <w:r w:rsidRPr="00206F87">
        <w:rPr>
          <w:i/>
        </w:rPr>
        <w:t>Formation of cobalt–molybdenum sulfides in hydrotreating catalysts: a surface science approach.</w:t>
      </w:r>
      <w:r w:rsidRPr="00206F87">
        <w:t xml:space="preserve"> Applied surface science, 1999. </w:t>
      </w:r>
      <w:r w:rsidRPr="00206F87">
        <w:rPr>
          <w:b/>
        </w:rPr>
        <w:t>144</w:t>
      </w:r>
      <w:r w:rsidRPr="00206F87">
        <w:t>: p. 380-384.</w:t>
      </w:r>
    </w:p>
    <w:p w14:paraId="750517B2" w14:textId="6C9F0D01" w:rsidR="00AF0436" w:rsidRPr="00AF0436" w:rsidRDefault="00AF0436" w:rsidP="00FD1633">
      <w:pPr>
        <w:ind w:left="708" w:firstLine="708"/>
      </w:pPr>
    </w:p>
    <w:sectPr w:rsidR="00AF0436" w:rsidRPr="00AF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38D1" w14:textId="77777777" w:rsidR="00E76DD7" w:rsidRDefault="00E76DD7" w:rsidP="00DA251E">
      <w:pPr>
        <w:spacing w:after="0" w:line="240" w:lineRule="auto"/>
      </w:pPr>
      <w:r>
        <w:separator/>
      </w:r>
    </w:p>
  </w:endnote>
  <w:endnote w:type="continuationSeparator" w:id="0">
    <w:p w14:paraId="323339E9" w14:textId="77777777" w:rsidR="00E76DD7" w:rsidRDefault="00E76DD7" w:rsidP="00DA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B3B5" w14:textId="77777777" w:rsidR="00E76DD7" w:rsidRDefault="00E76DD7" w:rsidP="00DA251E">
      <w:pPr>
        <w:spacing w:after="0" w:line="240" w:lineRule="auto"/>
      </w:pPr>
      <w:r>
        <w:separator/>
      </w:r>
    </w:p>
  </w:footnote>
  <w:footnote w:type="continuationSeparator" w:id="0">
    <w:p w14:paraId="3EF7C561" w14:textId="77777777" w:rsidR="00E76DD7" w:rsidRDefault="00E76DD7" w:rsidP="00DA2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80082"/>
    <w:rsid w:val="00005062"/>
    <w:rsid w:val="00087C85"/>
    <w:rsid w:val="0014449D"/>
    <w:rsid w:val="00180082"/>
    <w:rsid w:val="001C2524"/>
    <w:rsid w:val="00206F87"/>
    <w:rsid w:val="002A230D"/>
    <w:rsid w:val="00351894"/>
    <w:rsid w:val="003F2889"/>
    <w:rsid w:val="00451CFD"/>
    <w:rsid w:val="00507E15"/>
    <w:rsid w:val="0059451B"/>
    <w:rsid w:val="005F5490"/>
    <w:rsid w:val="00637BD9"/>
    <w:rsid w:val="00726B6C"/>
    <w:rsid w:val="00785FFA"/>
    <w:rsid w:val="00797FC0"/>
    <w:rsid w:val="00811481"/>
    <w:rsid w:val="00845E35"/>
    <w:rsid w:val="00896884"/>
    <w:rsid w:val="00921158"/>
    <w:rsid w:val="00944CC6"/>
    <w:rsid w:val="009A65C4"/>
    <w:rsid w:val="00A16E54"/>
    <w:rsid w:val="00A512B6"/>
    <w:rsid w:val="00A64692"/>
    <w:rsid w:val="00A67BD7"/>
    <w:rsid w:val="00AF0436"/>
    <w:rsid w:val="00BB79AF"/>
    <w:rsid w:val="00C14113"/>
    <w:rsid w:val="00C92F6F"/>
    <w:rsid w:val="00DA251E"/>
    <w:rsid w:val="00E0308D"/>
    <w:rsid w:val="00E45640"/>
    <w:rsid w:val="00E53068"/>
    <w:rsid w:val="00E76DD7"/>
    <w:rsid w:val="00E7744C"/>
    <w:rsid w:val="00EF7861"/>
    <w:rsid w:val="00F05FAC"/>
    <w:rsid w:val="00F20467"/>
    <w:rsid w:val="00F47FFA"/>
    <w:rsid w:val="00F56B1D"/>
    <w:rsid w:val="00FB4870"/>
    <w:rsid w:val="00FD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7EC5"/>
  <w15:chartTrackingRefBased/>
  <w15:docId w15:val="{6F42A1D2-ED91-4A7F-856C-2ABDFC87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L">
    <w:name w:val="BodyL."/>
    <w:basedOn w:val="a"/>
    <w:link w:val="BodyL0"/>
    <w:qFormat/>
    <w:rsid w:val="00AF043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a3">
    <w:name w:val="annotation text"/>
    <w:basedOn w:val="a"/>
    <w:link w:val="1"/>
    <w:rsid w:val="00AF04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Текст примечания Знак"/>
    <w:basedOn w:val="a0"/>
    <w:uiPriority w:val="99"/>
    <w:semiHidden/>
    <w:rsid w:val="00AF0436"/>
    <w:rPr>
      <w:sz w:val="20"/>
      <w:szCs w:val="20"/>
    </w:rPr>
  </w:style>
  <w:style w:type="character" w:customStyle="1" w:styleId="1">
    <w:name w:val="Текст примечания Знак1"/>
    <w:basedOn w:val="a0"/>
    <w:link w:val="a3"/>
    <w:rsid w:val="00AF043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annotation reference"/>
    <w:rsid w:val="00AF0436"/>
    <w:rPr>
      <w:sz w:val="16"/>
      <w:szCs w:val="16"/>
    </w:rPr>
  </w:style>
  <w:style w:type="character" w:customStyle="1" w:styleId="BodyL0">
    <w:name w:val="BodyL. Знак"/>
    <w:link w:val="BodyL"/>
    <w:rsid w:val="00AF0436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a6">
    <w:name w:val="List Paragraph"/>
    <w:basedOn w:val="a"/>
    <w:uiPriority w:val="34"/>
    <w:rsid w:val="00AF0436"/>
    <w:pPr>
      <w:spacing w:after="0" w:line="240" w:lineRule="auto"/>
      <w:ind w:left="720" w:firstLine="720"/>
      <w:contextualSpacing/>
      <w:jc w:val="both"/>
    </w:pPr>
    <w:rPr>
      <w:rFonts w:ascii="Times New Roman" w:eastAsia="Microsoft Sans Serif" w:hAnsi="Times New Roman" w:cs="Times New Roman"/>
      <w:kern w:val="0"/>
      <w:sz w:val="28"/>
      <w:szCs w:val="28"/>
      <w14:ligatures w14:val="none"/>
    </w:rPr>
  </w:style>
  <w:style w:type="paragraph" w:customStyle="1" w:styleId="BodyLNoTab">
    <w:name w:val="BodyL.NoTab"/>
    <w:basedOn w:val="BodyL"/>
    <w:next w:val="BodyL"/>
    <w:qFormat/>
    <w:rsid w:val="00A67BD7"/>
    <w:pPr>
      <w:ind w:firstLine="0"/>
    </w:pPr>
  </w:style>
  <w:style w:type="table" w:styleId="a7">
    <w:name w:val="Table Grid"/>
    <w:basedOn w:val="a1"/>
    <w:uiPriority w:val="39"/>
    <w:rsid w:val="00726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944CC6"/>
    <w:pPr>
      <w:spacing w:before="240" w:after="240" w:line="240" w:lineRule="auto"/>
      <w:ind w:firstLine="720"/>
      <w:jc w:val="center"/>
    </w:pPr>
    <w:rPr>
      <w:rFonts w:ascii="Times New Roman" w:eastAsia="Microsoft Sans Serif" w:hAnsi="Times New Roman" w:cs="Times New Roman"/>
      <w:iCs/>
      <w:kern w:val="0"/>
      <w:sz w:val="28"/>
      <w:szCs w:val="24"/>
      <w14:ligatures w14:val="none"/>
    </w:rPr>
  </w:style>
  <w:style w:type="paragraph" w:customStyle="1" w:styleId="EndNoteBibliographyTitle">
    <w:name w:val="EndNote Bibliography Title"/>
    <w:basedOn w:val="a"/>
    <w:link w:val="EndNoteBibliographyTitle0"/>
    <w:rsid w:val="00C1411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0">
    <w:name w:val="EndNote Bibliography Title Знак"/>
    <w:basedOn w:val="BodyL0"/>
    <w:link w:val="EndNoteBibliographyTitle"/>
    <w:rsid w:val="00C14113"/>
    <w:rPr>
      <w:rFonts w:ascii="Calibri" w:eastAsia="Times New Roman" w:hAnsi="Calibri" w:cs="Calibri"/>
      <w:noProof/>
      <w:kern w:val="0"/>
      <w:sz w:val="28"/>
      <w:szCs w:val="20"/>
      <w:lang w:val="en-US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C1411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0">
    <w:name w:val="EndNote Bibliography Знак"/>
    <w:basedOn w:val="BodyL0"/>
    <w:link w:val="EndNoteBibliography"/>
    <w:rsid w:val="00C14113"/>
    <w:rPr>
      <w:rFonts w:ascii="Calibri" w:eastAsia="Times New Roman" w:hAnsi="Calibri" w:cs="Calibri"/>
      <w:noProof/>
      <w:kern w:val="0"/>
      <w:sz w:val="28"/>
      <w:szCs w:val="20"/>
      <w:lang w:val="en-US"/>
      <w14:ligatures w14:val="none"/>
    </w:rPr>
  </w:style>
  <w:style w:type="paragraph" w:styleId="a9">
    <w:name w:val="header"/>
    <w:basedOn w:val="a"/>
    <w:link w:val="aa"/>
    <w:uiPriority w:val="99"/>
    <w:unhideWhenUsed/>
    <w:rsid w:val="00DA2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251E"/>
  </w:style>
  <w:style w:type="paragraph" w:styleId="ab">
    <w:name w:val="footer"/>
    <w:basedOn w:val="a"/>
    <w:link w:val="ac"/>
    <w:uiPriority w:val="99"/>
    <w:unhideWhenUsed/>
    <w:rsid w:val="00DA2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251E"/>
  </w:style>
  <w:style w:type="character" w:styleId="ad">
    <w:name w:val="Hyperlink"/>
    <w:uiPriority w:val="99"/>
    <w:semiHidden/>
    <w:unhideWhenUsed/>
    <w:rsid w:val="00E53068"/>
    <w:rPr>
      <w:color w:val="0000FF"/>
      <w:u w:val="single"/>
    </w:rPr>
  </w:style>
  <w:style w:type="paragraph" w:customStyle="1" w:styleId="TitleArticle">
    <w:name w:val="TitleArticle"/>
    <w:basedOn w:val="a"/>
    <w:qFormat/>
    <w:rsid w:val="00E53068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0"/>
      <w:sz w:val="28"/>
      <w:szCs w:val="20"/>
      <w14:ligatures w14:val="none"/>
    </w:rPr>
  </w:style>
  <w:style w:type="paragraph" w:customStyle="1" w:styleId="Author">
    <w:name w:val="Author"/>
    <w:basedOn w:val="a"/>
    <w:qFormat/>
    <w:rsid w:val="00E53068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Address">
    <w:name w:val="Address"/>
    <w:basedOn w:val="a"/>
    <w:qFormat/>
    <w:rsid w:val="00E53068"/>
    <w:pPr>
      <w:spacing w:after="240" w:line="240" w:lineRule="auto"/>
      <w:ind w:firstLine="567"/>
      <w:jc w:val="center"/>
    </w:pPr>
    <w:rPr>
      <w:rFonts w:ascii="Times New Roman" w:eastAsia="Times New Roman" w:hAnsi="Times New Roman" w:cs="Times New Roman"/>
      <w:i/>
      <w:kern w:val="0"/>
      <w:sz w:val="2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BA24-ADE5-46A7-94C8-27A9ADFD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Зайцева</dc:creator>
  <cp:keywords/>
  <dc:description/>
  <cp:lastModifiedBy>Елена Манахова</cp:lastModifiedBy>
  <cp:revision>4</cp:revision>
  <dcterms:created xsi:type="dcterms:W3CDTF">2024-01-29T11:32:00Z</dcterms:created>
  <dcterms:modified xsi:type="dcterms:W3CDTF">2024-01-30T04:55:00Z</dcterms:modified>
</cp:coreProperties>
</file>